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D75F" w14:textId="5B6CAE5F" w:rsidR="00CB2073" w:rsidRDefault="00CB2073" w:rsidP="00CB2073">
      <w:pPr>
        <w:jc w:val="center"/>
        <w:rPr>
          <w:rFonts w:ascii="Arial" w:hAnsi="Arial" w:cs="Arial"/>
        </w:rPr>
      </w:pPr>
      <w:r w:rsidRPr="00C127F1">
        <w:rPr>
          <w:rFonts w:ascii="Arial" w:hAnsi="Arial" w:cs="Arial"/>
          <w:b/>
          <w:noProof/>
        </w:rPr>
        <w:drawing>
          <wp:inline distT="0" distB="0" distL="0" distR="0" wp14:anchorId="42616966" wp14:editId="2E154F9D">
            <wp:extent cx="1170940" cy="1004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A6B5E" w14:textId="7F312516" w:rsidR="00CB2073" w:rsidRDefault="00CB2073" w:rsidP="00CB2073">
      <w:pPr>
        <w:jc w:val="center"/>
        <w:rPr>
          <w:rFonts w:ascii="Arial" w:hAnsi="Arial" w:cs="Arial"/>
        </w:rPr>
      </w:pPr>
    </w:p>
    <w:p w14:paraId="1A1B30EA" w14:textId="0D7BA12A" w:rsidR="00CB2073" w:rsidRPr="00EB18E7" w:rsidRDefault="00CB2073" w:rsidP="00CB2073">
      <w:pPr>
        <w:spacing w:after="0" w:line="240" w:lineRule="auto"/>
        <w:ind w:left="-720" w:right="-90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2021-22</w:t>
      </w:r>
      <w:r w:rsidRPr="00EB18E7">
        <w:rPr>
          <w:rFonts w:ascii="Arial" w:hAnsi="Arial" w:cs="Arial"/>
          <w:b/>
          <w:sz w:val="40"/>
          <w:szCs w:val="40"/>
        </w:rPr>
        <w:t xml:space="preserve"> Distinguished Lecturers,</w:t>
      </w:r>
    </w:p>
    <w:p w14:paraId="20303D1A" w14:textId="77777777" w:rsidR="00CB2073" w:rsidRPr="00EB18E7" w:rsidRDefault="00CB2073" w:rsidP="00CB2073">
      <w:pPr>
        <w:spacing w:after="0" w:line="240" w:lineRule="auto"/>
        <w:ind w:left="-720" w:right="-900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EB18E7">
        <w:rPr>
          <w:rFonts w:ascii="Arial" w:hAnsi="Arial" w:cs="Arial"/>
          <w:b/>
          <w:sz w:val="40"/>
          <w:szCs w:val="40"/>
        </w:rPr>
        <w:t>Topics, Company Affiliations and Discipline</w:t>
      </w:r>
    </w:p>
    <w:p w14:paraId="6177E1AA" w14:textId="77777777" w:rsidR="00CB2073" w:rsidRDefault="00CB2073" w:rsidP="006F68D6">
      <w:pPr>
        <w:rPr>
          <w:rFonts w:ascii="Arial" w:hAnsi="Arial" w:cs="Arial"/>
        </w:rPr>
      </w:pPr>
    </w:p>
    <w:p w14:paraId="6CFE5937" w14:textId="78B5BFBC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B2073">
        <w:rPr>
          <w:rFonts w:ascii="Arial" w:hAnsi="Arial" w:cs="Arial"/>
          <w:b/>
          <w:bCs/>
          <w:sz w:val="28"/>
          <w:szCs w:val="28"/>
        </w:rPr>
        <w:t>Alberto Casero</w:t>
      </w:r>
    </w:p>
    <w:p w14:paraId="19923AB6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CB2073">
        <w:rPr>
          <w:rFonts w:ascii="Arial" w:hAnsi="Arial" w:cs="Arial"/>
          <w:i/>
          <w:iCs/>
          <w:sz w:val="28"/>
          <w:szCs w:val="28"/>
        </w:rPr>
        <w:t xml:space="preserve">The Unexpected: </w:t>
      </w:r>
    </w:p>
    <w:p w14:paraId="5699FB2C" w14:textId="372B7C98" w:rsidR="00CB2073" w:rsidRDefault="006F68D6" w:rsidP="003E106C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CB2073">
        <w:rPr>
          <w:rFonts w:ascii="Arial" w:hAnsi="Arial" w:cs="Arial"/>
          <w:i/>
          <w:iCs/>
          <w:sz w:val="28"/>
          <w:szCs w:val="28"/>
        </w:rPr>
        <w:t>What We Do Know About Casing Deformation and</w:t>
      </w:r>
      <w:r w:rsidR="003E106C">
        <w:rPr>
          <w:rFonts w:ascii="Arial" w:hAnsi="Arial" w:cs="Arial"/>
          <w:i/>
          <w:iCs/>
          <w:sz w:val="28"/>
          <w:szCs w:val="28"/>
        </w:rPr>
        <w:t xml:space="preserve"> </w:t>
      </w:r>
      <w:r w:rsidRPr="00CB2073">
        <w:rPr>
          <w:rFonts w:ascii="Arial" w:hAnsi="Arial" w:cs="Arial"/>
          <w:i/>
          <w:iCs/>
          <w:sz w:val="28"/>
          <w:szCs w:val="28"/>
        </w:rPr>
        <w:t xml:space="preserve">How </w:t>
      </w:r>
      <w:r w:rsidR="00F053EC">
        <w:rPr>
          <w:rFonts w:ascii="Arial" w:hAnsi="Arial" w:cs="Arial"/>
          <w:i/>
          <w:iCs/>
          <w:sz w:val="28"/>
          <w:szCs w:val="28"/>
        </w:rPr>
        <w:t>t</w:t>
      </w:r>
      <w:r w:rsidRPr="00CB2073">
        <w:rPr>
          <w:rFonts w:ascii="Arial" w:hAnsi="Arial" w:cs="Arial"/>
          <w:i/>
          <w:iCs/>
          <w:sz w:val="28"/>
          <w:szCs w:val="28"/>
        </w:rPr>
        <w:t xml:space="preserve">o Deal </w:t>
      </w:r>
      <w:r w:rsidR="00F053EC">
        <w:rPr>
          <w:rFonts w:ascii="Arial" w:hAnsi="Arial" w:cs="Arial"/>
          <w:i/>
          <w:iCs/>
          <w:sz w:val="28"/>
          <w:szCs w:val="28"/>
        </w:rPr>
        <w:t>w</w:t>
      </w:r>
      <w:r w:rsidRPr="00CB2073">
        <w:rPr>
          <w:rFonts w:ascii="Arial" w:hAnsi="Arial" w:cs="Arial"/>
          <w:i/>
          <w:iCs/>
          <w:sz w:val="28"/>
          <w:szCs w:val="28"/>
        </w:rPr>
        <w:t>ith It</w:t>
      </w:r>
    </w:p>
    <w:p w14:paraId="733F17B8" w14:textId="567DD6D1" w:rsidR="00A5413A" w:rsidRPr="00A5413A" w:rsidRDefault="00A5413A" w:rsidP="00A5413A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A5413A">
        <w:rPr>
          <w:rFonts w:ascii="Arial" w:hAnsi="Arial" w:cs="Arial"/>
          <w:sz w:val="24"/>
          <w:szCs w:val="24"/>
        </w:rPr>
        <w:t>BP</w:t>
      </w:r>
    </w:p>
    <w:p w14:paraId="0525F611" w14:textId="77777777" w:rsid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B2073">
        <w:rPr>
          <w:rFonts w:ascii="Arial" w:hAnsi="Arial" w:cs="Arial"/>
          <w:b/>
          <w:bCs/>
          <w:sz w:val="24"/>
          <w:szCs w:val="24"/>
        </w:rPr>
        <w:t>C</w:t>
      </w:r>
    </w:p>
    <w:p w14:paraId="77D9D73E" w14:textId="34A6FC33" w:rsidR="006F68D6" w:rsidRPr="00CB2073" w:rsidRDefault="006F68D6" w:rsidP="00CB207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B207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12067F" w14:textId="15F01157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Amit Singh</w:t>
      </w:r>
    </w:p>
    <w:p w14:paraId="1D6AF1C8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Hydraulic Fracture Design Evolution: </w:t>
      </w:r>
    </w:p>
    <w:p w14:paraId="234B49A4" w14:textId="284941B8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Recent Advances in Proppant Transport Understanding</w:t>
      </w:r>
    </w:p>
    <w:p w14:paraId="64D57D0C" w14:textId="29CD33DD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Chevron</w:t>
      </w:r>
    </w:p>
    <w:p w14:paraId="7B234AF9" w14:textId="5A01CBD3" w:rsidR="006F68D6" w:rsidRPr="00B83E89" w:rsidRDefault="00B83E89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C</w:t>
      </w:r>
    </w:p>
    <w:p w14:paraId="14D50192" w14:textId="77777777" w:rsidR="00A5413A" w:rsidRPr="00CB2073" w:rsidRDefault="00A5413A" w:rsidP="00A5413A">
      <w:pPr>
        <w:spacing w:after="0"/>
        <w:jc w:val="center"/>
        <w:rPr>
          <w:rFonts w:ascii="Arial" w:hAnsi="Arial" w:cs="Arial"/>
        </w:rPr>
      </w:pPr>
    </w:p>
    <w:p w14:paraId="463B57AF" w14:textId="757B55FE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Benny Poedjono</w:t>
      </w:r>
    </w:p>
    <w:p w14:paraId="2FD86728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Good Practices in Well Control Intervention via </w:t>
      </w:r>
    </w:p>
    <w:p w14:paraId="34A247E9" w14:textId="2ACA5981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Relief Well Subsurface Interception</w:t>
      </w:r>
    </w:p>
    <w:p w14:paraId="0F6A761D" w14:textId="35E0A515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Schlumberger (retired)</w:t>
      </w:r>
    </w:p>
    <w:p w14:paraId="14003090" w14:textId="2CF8487E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D</w:t>
      </w:r>
    </w:p>
    <w:p w14:paraId="748137C7" w14:textId="77777777" w:rsidR="00A5413A" w:rsidRPr="00B83E89" w:rsidRDefault="00A5413A" w:rsidP="00A5413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D273391" w14:textId="4C01C857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Christopher Michael Jones</w:t>
      </w:r>
    </w:p>
    <w:p w14:paraId="689040DB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Are traditional laboratory reservoir fluid characterizations superior to </w:t>
      </w:r>
    </w:p>
    <w:p w14:paraId="3FC96124" w14:textId="1BFA3357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down hole in situ digital samples? The results may surprise you!</w:t>
      </w:r>
    </w:p>
    <w:p w14:paraId="60C8F83D" w14:textId="1E8642CC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Halliburton</w:t>
      </w:r>
    </w:p>
    <w:p w14:paraId="6653D2C3" w14:textId="11EE4BF0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R</w:t>
      </w:r>
    </w:p>
    <w:p w14:paraId="3DF1C6FC" w14:textId="77777777" w:rsidR="00A5413A" w:rsidRPr="00B83E89" w:rsidRDefault="00A5413A" w:rsidP="00A5413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7FDE0B1" w14:textId="7DE3F280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David F. Allen</w:t>
      </w:r>
    </w:p>
    <w:p w14:paraId="57E84A33" w14:textId="3E565FF6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Challenges and Solutions of Low Resistivity Pay – a brief history</w:t>
      </w:r>
    </w:p>
    <w:p w14:paraId="12AC31BE" w14:textId="6F7DA3D7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ConocoPhillips Company</w:t>
      </w:r>
    </w:p>
    <w:p w14:paraId="38C96380" w14:textId="6E7893D8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C</w:t>
      </w:r>
    </w:p>
    <w:p w14:paraId="6A847FF8" w14:textId="77777777" w:rsidR="00AF381F" w:rsidRDefault="00AF381F" w:rsidP="00B2608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91EE6F9" w14:textId="00E84AA6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Dave Cramer</w:t>
      </w:r>
    </w:p>
    <w:p w14:paraId="2034B911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Integrating Multiple Diagnostic Methods to Determine </w:t>
      </w:r>
    </w:p>
    <w:p w14:paraId="57515601" w14:textId="011510DE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Limited Entry Treatment Effectiveness</w:t>
      </w:r>
    </w:p>
    <w:p w14:paraId="36F1DA17" w14:textId="2FDF5B36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Schlumberger</w:t>
      </w:r>
    </w:p>
    <w:p w14:paraId="20FAE51E" w14:textId="1FD68D93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R</w:t>
      </w:r>
    </w:p>
    <w:p w14:paraId="15CE6DCB" w14:textId="77777777" w:rsidR="00A5413A" w:rsidRPr="00B83E89" w:rsidRDefault="00A5413A" w:rsidP="00A5413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44A49FE" w14:textId="0502136D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lastRenderedPageBreak/>
        <w:t>Euan Murdoch</w:t>
      </w:r>
    </w:p>
    <w:p w14:paraId="529A635E" w14:textId="6F4117D8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It's Good to Talk: Downhole Communications in Well Operations</w:t>
      </w:r>
    </w:p>
    <w:p w14:paraId="2F3CBBC5" w14:textId="34A0C5BB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Weatherford</w:t>
      </w:r>
    </w:p>
    <w:p w14:paraId="54346B8A" w14:textId="28C5F2BC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C</w:t>
      </w:r>
    </w:p>
    <w:p w14:paraId="4CFDCEDE" w14:textId="77777777" w:rsidR="00B83E89" w:rsidRPr="00B83E89" w:rsidRDefault="00B83E89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6AAB10" w14:textId="6B2E1EBC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Geoff Salter</w:t>
      </w:r>
    </w:p>
    <w:p w14:paraId="719C3579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Making Better Upstream Acquisitions  </w:t>
      </w:r>
    </w:p>
    <w:p w14:paraId="47494726" w14:textId="2E996A99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The role of the Petroleum Engineer and why it</w:t>
      </w:r>
      <w:r w:rsidR="00F053EC">
        <w:rPr>
          <w:rFonts w:ascii="Arial" w:hAnsi="Arial" w:cs="Arial"/>
          <w:i/>
          <w:iCs/>
          <w:sz w:val="28"/>
          <w:szCs w:val="28"/>
        </w:rPr>
        <w:t>’</w:t>
      </w:r>
      <w:r w:rsidRPr="00B83E89">
        <w:rPr>
          <w:rFonts w:ascii="Arial" w:hAnsi="Arial" w:cs="Arial"/>
          <w:i/>
          <w:iCs/>
          <w:sz w:val="28"/>
          <w:szCs w:val="28"/>
        </w:rPr>
        <w:t>s different from the day job</w:t>
      </w:r>
    </w:p>
    <w:p w14:paraId="01A651FE" w14:textId="0A032685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RISC Advisory</w:t>
      </w:r>
    </w:p>
    <w:p w14:paraId="7A0E7D72" w14:textId="47A5DE5C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R</w:t>
      </w:r>
    </w:p>
    <w:p w14:paraId="7B00F60C" w14:textId="77777777" w:rsidR="00A5413A" w:rsidRPr="00B83E89" w:rsidRDefault="00A5413A" w:rsidP="00A5413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AC89D03" w14:textId="41504FB4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Hideharu Yonebayashi</w:t>
      </w:r>
    </w:p>
    <w:p w14:paraId="26DFF5FC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Asphaltene Flow Assurance Risks in Gas Injection – </w:t>
      </w:r>
    </w:p>
    <w:p w14:paraId="522723CB" w14:textId="10BC679F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How are pitfalls brought into the open?</w:t>
      </w:r>
    </w:p>
    <w:p w14:paraId="6878884D" w14:textId="0EE9C389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INPEX CORPORATION</w:t>
      </w:r>
    </w:p>
    <w:p w14:paraId="18EF8955" w14:textId="77D6F358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PO</w:t>
      </w:r>
    </w:p>
    <w:p w14:paraId="3333655B" w14:textId="77777777" w:rsidR="00A5413A" w:rsidRPr="00B83E89" w:rsidRDefault="00A5413A" w:rsidP="00A5413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7DBE179" w14:textId="0C426D22" w:rsidR="00CB2073" w:rsidRPr="00B83E89" w:rsidRDefault="006F68D6" w:rsidP="00A5413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83E89">
        <w:rPr>
          <w:rFonts w:ascii="Arial" w:hAnsi="Arial" w:cs="Arial"/>
          <w:sz w:val="28"/>
          <w:szCs w:val="28"/>
        </w:rPr>
        <w:t>Ian Phillips</w:t>
      </w:r>
    </w:p>
    <w:p w14:paraId="27C4764E" w14:textId="612C8DD1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What Does the Future Look Like for the Oil &amp; Gas and Energy Sector </w:t>
      </w:r>
      <w:r w:rsidR="003E106C">
        <w:rPr>
          <w:rFonts w:ascii="Arial" w:hAnsi="Arial" w:cs="Arial"/>
          <w:i/>
          <w:iCs/>
          <w:sz w:val="28"/>
          <w:szCs w:val="28"/>
        </w:rPr>
        <w:t>–</w:t>
      </w:r>
      <w:r w:rsidRPr="00B83E89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51F9229B" w14:textId="78EC995D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The Energy Transition</w:t>
      </w:r>
    </w:p>
    <w:p w14:paraId="7D237CE0" w14:textId="5C552494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Pale Blue Dot Energy Limited</w:t>
      </w:r>
    </w:p>
    <w:p w14:paraId="387452BA" w14:textId="7E2C5E2D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HSES</w:t>
      </w:r>
    </w:p>
    <w:p w14:paraId="0EA6550F" w14:textId="77777777" w:rsidR="00A5413A" w:rsidRPr="00B83E89" w:rsidRDefault="00A5413A" w:rsidP="00A5413A">
      <w:pPr>
        <w:jc w:val="center"/>
        <w:rPr>
          <w:rFonts w:ascii="Arial" w:hAnsi="Arial" w:cs="Arial"/>
          <w:sz w:val="28"/>
          <w:szCs w:val="28"/>
        </w:rPr>
      </w:pPr>
    </w:p>
    <w:p w14:paraId="7EB84CFC" w14:textId="0725E261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Jessica Iriarte</w:t>
      </w:r>
    </w:p>
    <w:p w14:paraId="6F8E1820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Data Science Applications to Time-Series Data – </w:t>
      </w:r>
    </w:p>
    <w:p w14:paraId="488FD82B" w14:textId="05497EB2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A Hydraulic Fracturing Case Study</w:t>
      </w:r>
    </w:p>
    <w:p w14:paraId="6F68355E" w14:textId="6B08765F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Well Data Labs</w:t>
      </w:r>
    </w:p>
    <w:p w14:paraId="61968308" w14:textId="00040EE0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DSEA</w:t>
      </w:r>
    </w:p>
    <w:p w14:paraId="36BB499E" w14:textId="77777777" w:rsidR="00A5413A" w:rsidRPr="00B83E89" w:rsidRDefault="00A5413A" w:rsidP="00A5413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30A07C3" w14:textId="0D979842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Jonathan Getliff</w:t>
      </w:r>
    </w:p>
    <w:p w14:paraId="081F73D6" w14:textId="5136561F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Opportunities to Reduce the Environmental Impact of Drilling Fluids</w:t>
      </w:r>
    </w:p>
    <w:p w14:paraId="2C92C438" w14:textId="2F2E83E7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Deep Well Services</w:t>
      </w:r>
    </w:p>
    <w:p w14:paraId="25783794" w14:textId="32AED63F" w:rsidR="00A5413A" w:rsidRPr="00B2608F" w:rsidRDefault="006F68D6" w:rsidP="00B2608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C</w:t>
      </w:r>
    </w:p>
    <w:p w14:paraId="242612FB" w14:textId="77777777" w:rsidR="00AF381F" w:rsidRDefault="00AF381F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FE1436" w14:textId="2687005F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Jose Carlos Bruno</w:t>
      </w:r>
    </w:p>
    <w:p w14:paraId="2EE9FD0D" w14:textId="77777777" w:rsidR="003E106C" w:rsidRDefault="006F68D6" w:rsidP="003E106C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Human Factors </w:t>
      </w:r>
      <w:r w:rsidR="003E106C">
        <w:rPr>
          <w:rFonts w:ascii="Arial" w:hAnsi="Arial" w:cs="Arial"/>
          <w:i/>
          <w:iCs/>
          <w:sz w:val="28"/>
          <w:szCs w:val="28"/>
        </w:rPr>
        <w:t>–</w:t>
      </w:r>
      <w:r w:rsidRPr="00B83E89">
        <w:rPr>
          <w:rFonts w:ascii="Arial" w:hAnsi="Arial" w:cs="Arial"/>
          <w:i/>
          <w:iCs/>
          <w:sz w:val="28"/>
          <w:szCs w:val="28"/>
        </w:rPr>
        <w:t xml:space="preserve"> Improving human performance for </w:t>
      </w:r>
    </w:p>
    <w:p w14:paraId="56C69105" w14:textId="0B6B5008" w:rsidR="00CB2073" w:rsidRDefault="006F68D6" w:rsidP="003E106C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safety and operational excellence in the Oil and Gas industry</w:t>
      </w:r>
    </w:p>
    <w:p w14:paraId="5C25E23B" w14:textId="1E3AFB8A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Chevron</w:t>
      </w:r>
    </w:p>
    <w:p w14:paraId="04FD2DDE" w14:textId="18BE6372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D</w:t>
      </w:r>
    </w:p>
    <w:p w14:paraId="5ECEC703" w14:textId="77777777" w:rsidR="00A5413A" w:rsidRPr="00B83E89" w:rsidRDefault="00A5413A" w:rsidP="00A5413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1C0BEA9" w14:textId="5AF9BEB1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Joe Frantz, Jr.</w:t>
      </w:r>
    </w:p>
    <w:p w14:paraId="0AA2C2A0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The Evolution of Hydraulic Completion Snubbing Units to </w:t>
      </w:r>
    </w:p>
    <w:p w14:paraId="5063C94E" w14:textId="59897D8F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Mill Out Frac Plugs in Extended Reach Laterals</w:t>
      </w:r>
    </w:p>
    <w:p w14:paraId="2FD05E20" w14:textId="0EE8FE38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Petrobras</w:t>
      </w:r>
    </w:p>
    <w:p w14:paraId="29F0AE0D" w14:textId="5F1F17CF" w:rsidR="00A5413A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HSES</w:t>
      </w:r>
    </w:p>
    <w:p w14:paraId="7FD543A2" w14:textId="46E13DEF" w:rsidR="006F68D6" w:rsidRPr="00B83E89" w:rsidRDefault="006F68D6" w:rsidP="00A5413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6C4B3B4" w14:textId="4A11DC94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Junichi Sugiura</w:t>
      </w:r>
    </w:p>
    <w:p w14:paraId="7A062A16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Understanding High-Frequency Drilling Dynamics using </w:t>
      </w:r>
    </w:p>
    <w:p w14:paraId="2EA9D6BC" w14:textId="619DB3C3" w:rsidR="00CB2073" w:rsidRDefault="006F68D6" w:rsidP="00A5413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Advanced Sensor</w:t>
      </w:r>
      <w:r w:rsidRPr="00B83E89">
        <w:rPr>
          <w:rFonts w:ascii="Arial" w:hAnsi="Arial" w:cs="Arial"/>
          <w:sz w:val="28"/>
          <w:szCs w:val="28"/>
        </w:rPr>
        <w:t xml:space="preserve"> </w:t>
      </w:r>
      <w:r w:rsidRPr="00AF381F">
        <w:rPr>
          <w:rFonts w:ascii="Arial" w:hAnsi="Arial" w:cs="Arial"/>
          <w:i/>
          <w:iCs/>
          <w:sz w:val="28"/>
          <w:szCs w:val="28"/>
        </w:rPr>
        <w:t>Technology</w:t>
      </w:r>
    </w:p>
    <w:p w14:paraId="3480227B" w14:textId="47AC79D4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Sanvean Technologies</w:t>
      </w:r>
    </w:p>
    <w:p w14:paraId="3390A194" w14:textId="2B7A760D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D</w:t>
      </w:r>
    </w:p>
    <w:p w14:paraId="2C7F1C73" w14:textId="77777777" w:rsidR="00A5413A" w:rsidRPr="00B83E89" w:rsidRDefault="00A5413A" w:rsidP="00A5413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F8AAC04" w14:textId="140F9F66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Karim Zaki</w:t>
      </w:r>
    </w:p>
    <w:p w14:paraId="3C86D1ED" w14:textId="7D746045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Productivity Decline and Improved Production Forecasting</w:t>
      </w:r>
    </w:p>
    <w:p w14:paraId="749E2C67" w14:textId="547AA8B8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Chevron</w:t>
      </w:r>
    </w:p>
    <w:p w14:paraId="5B74B334" w14:textId="5A7D47E6" w:rsidR="00A5413A" w:rsidRPr="00B83E89" w:rsidRDefault="006F68D6" w:rsidP="00B83E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R</w:t>
      </w:r>
    </w:p>
    <w:p w14:paraId="133C2A42" w14:textId="77777777" w:rsidR="00B83E89" w:rsidRPr="00B83E89" w:rsidRDefault="00B83E89" w:rsidP="00B83E8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7536D1" w14:textId="0D212449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Luis Quintero</w:t>
      </w:r>
    </w:p>
    <w:p w14:paraId="352417B1" w14:textId="34A41EB2" w:rsidR="00CB2073" w:rsidRDefault="006F68D6" w:rsidP="00A5413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To Increase Production, Listen to your Well</w:t>
      </w:r>
      <w:r w:rsidRPr="00B83E89">
        <w:rPr>
          <w:rFonts w:ascii="Arial" w:hAnsi="Arial" w:cs="Arial"/>
          <w:sz w:val="28"/>
          <w:szCs w:val="28"/>
        </w:rPr>
        <w:t>!</w:t>
      </w:r>
    </w:p>
    <w:p w14:paraId="173A4F49" w14:textId="3081E5F3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Halliburton</w:t>
      </w:r>
    </w:p>
    <w:p w14:paraId="08762C79" w14:textId="7CBBF5AC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PO</w:t>
      </w:r>
    </w:p>
    <w:p w14:paraId="2FA42D2D" w14:textId="77777777" w:rsidR="00A5413A" w:rsidRPr="00B83E89" w:rsidRDefault="00A5413A" w:rsidP="00A5413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684162C" w14:textId="51CCC91C" w:rsidR="00CB2073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83E89">
        <w:rPr>
          <w:rFonts w:ascii="Arial" w:hAnsi="Arial" w:cs="Arial"/>
          <w:b/>
          <w:bCs/>
          <w:sz w:val="28"/>
          <w:szCs w:val="28"/>
        </w:rPr>
        <w:t>Mark Bentley</w:t>
      </w:r>
    </w:p>
    <w:p w14:paraId="735D7436" w14:textId="2288C83C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How To Design A Good Reservoir Model</w:t>
      </w:r>
    </w:p>
    <w:p w14:paraId="74765A0F" w14:textId="29392306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TRACS International &amp; Heriot-Watt University</w:t>
      </w:r>
    </w:p>
    <w:p w14:paraId="07CF58CE" w14:textId="5C7569AC" w:rsidR="00A5413A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R</w:t>
      </w:r>
    </w:p>
    <w:p w14:paraId="3894CF30" w14:textId="1F63C1CE" w:rsidR="006F68D6" w:rsidRPr="00CB2073" w:rsidRDefault="006F68D6" w:rsidP="00A5413A">
      <w:pPr>
        <w:spacing w:after="0"/>
        <w:jc w:val="center"/>
        <w:rPr>
          <w:rFonts w:ascii="Arial" w:hAnsi="Arial" w:cs="Arial"/>
        </w:rPr>
      </w:pPr>
    </w:p>
    <w:p w14:paraId="3229DA47" w14:textId="510EB8E7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Michael F. Rainbolt, P.E.</w:t>
      </w:r>
    </w:p>
    <w:p w14:paraId="6826E2FF" w14:textId="1FE1734A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What You Need to Know About Fracture Driven Interactions</w:t>
      </w:r>
    </w:p>
    <w:p w14:paraId="2710999A" w14:textId="5F0D1A14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74FE">
        <w:rPr>
          <w:rFonts w:ascii="Arial" w:hAnsi="Arial" w:cs="Arial"/>
          <w:sz w:val="24"/>
          <w:szCs w:val="24"/>
        </w:rPr>
        <w:t>Petroleum Training Institute Nigeria</w:t>
      </w:r>
    </w:p>
    <w:p w14:paraId="3FDD24E0" w14:textId="43FC8881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C</w:t>
      </w:r>
    </w:p>
    <w:p w14:paraId="52B8A5F8" w14:textId="77777777" w:rsidR="00A5413A" w:rsidRPr="00CB2073" w:rsidRDefault="00A5413A" w:rsidP="00A5413A">
      <w:pPr>
        <w:spacing w:after="0"/>
        <w:jc w:val="center"/>
        <w:rPr>
          <w:rFonts w:ascii="Arial" w:hAnsi="Arial" w:cs="Arial"/>
        </w:rPr>
      </w:pPr>
    </w:p>
    <w:p w14:paraId="00C6D92A" w14:textId="18464E3F" w:rsidR="00CB2073" w:rsidRPr="00A5413A" w:rsidRDefault="006F68D6" w:rsidP="00A5413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Michael Adegbite</w:t>
      </w:r>
    </w:p>
    <w:p w14:paraId="0E088F5B" w14:textId="5C347617" w:rsidR="00CB2073" w:rsidRPr="00B83E89" w:rsidRDefault="006F68D6" w:rsidP="00A5413A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Preferential Weld Corrosion and Integrity of Oil and Gas Facilities</w:t>
      </w:r>
    </w:p>
    <w:p w14:paraId="21DC874F" w14:textId="3637B6DC" w:rsidR="006F68D6" w:rsidRPr="00B83E89" w:rsidRDefault="00555F00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PF</w:t>
      </w:r>
      <w:r w:rsidR="006F68D6" w:rsidRPr="00B83E89">
        <w:rPr>
          <w:rFonts w:ascii="Arial" w:hAnsi="Arial" w:cs="Arial"/>
          <w:b/>
          <w:bCs/>
          <w:sz w:val="24"/>
          <w:szCs w:val="24"/>
        </w:rPr>
        <w:t>C</w:t>
      </w:r>
    </w:p>
    <w:p w14:paraId="29C51201" w14:textId="77777777" w:rsidR="00A5413A" w:rsidRPr="00CB2073" w:rsidRDefault="00A5413A" w:rsidP="00A5413A">
      <w:pPr>
        <w:spacing w:after="0"/>
        <w:jc w:val="center"/>
        <w:rPr>
          <w:rFonts w:ascii="Arial" w:hAnsi="Arial" w:cs="Arial"/>
        </w:rPr>
      </w:pPr>
    </w:p>
    <w:p w14:paraId="63B93ED4" w14:textId="0814B521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Mohd Shafie Jumaat</w:t>
      </w:r>
    </w:p>
    <w:p w14:paraId="2A42EF74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Recovering Lost Productivity of Existing Perforations Through </w:t>
      </w:r>
    </w:p>
    <w:p w14:paraId="2E882C65" w14:textId="21112847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Wellbore Implosion</w:t>
      </w:r>
    </w:p>
    <w:p w14:paraId="76EAD6E2" w14:textId="55E3E27F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3B90">
        <w:rPr>
          <w:rFonts w:ascii="Arial" w:hAnsi="Arial" w:cs="Arial"/>
          <w:sz w:val="24"/>
          <w:szCs w:val="24"/>
        </w:rPr>
        <w:t>Schlumberger</w:t>
      </w:r>
    </w:p>
    <w:p w14:paraId="243FA4B0" w14:textId="6D3EA36F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PO</w:t>
      </w:r>
    </w:p>
    <w:p w14:paraId="0AA807B7" w14:textId="77777777" w:rsidR="00A5413A" w:rsidRPr="00CB2073" w:rsidRDefault="00A5413A" w:rsidP="00A5413A">
      <w:pPr>
        <w:spacing w:after="0"/>
        <w:jc w:val="center"/>
        <w:rPr>
          <w:rFonts w:ascii="Arial" w:hAnsi="Arial" w:cs="Arial"/>
        </w:rPr>
      </w:pPr>
    </w:p>
    <w:p w14:paraId="01D522AD" w14:textId="1710C287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Peter Cameron</w:t>
      </w:r>
    </w:p>
    <w:p w14:paraId="5C5BB370" w14:textId="7E5AC753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Global LNG – An Industry in Disruptive Transformation</w:t>
      </w:r>
    </w:p>
    <w:p w14:paraId="7B9DAA7E" w14:textId="7C0684BD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3B90">
        <w:rPr>
          <w:rFonts w:ascii="Arial" w:hAnsi="Arial" w:cs="Arial"/>
          <w:sz w:val="24"/>
          <w:szCs w:val="24"/>
        </w:rPr>
        <w:t>Energy Markets Global Limited</w:t>
      </w:r>
    </w:p>
    <w:p w14:paraId="389DB640" w14:textId="1D33C524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M</w:t>
      </w:r>
    </w:p>
    <w:p w14:paraId="10F8D05F" w14:textId="77777777" w:rsidR="00A5413A" w:rsidRDefault="00A5413A" w:rsidP="00A5413A">
      <w:pPr>
        <w:jc w:val="center"/>
        <w:rPr>
          <w:rFonts w:ascii="Arial" w:hAnsi="Arial" w:cs="Arial"/>
        </w:rPr>
      </w:pPr>
    </w:p>
    <w:p w14:paraId="3A6C9ED0" w14:textId="661EB05F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Philip Grossweiler</w:t>
      </w:r>
    </w:p>
    <w:p w14:paraId="2B135BD7" w14:textId="44DDA16A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Impact of Climate Issues on Energy Industry Through 2050</w:t>
      </w:r>
    </w:p>
    <w:p w14:paraId="05862CFD" w14:textId="379308CB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3B90">
        <w:rPr>
          <w:rFonts w:ascii="Arial" w:hAnsi="Arial" w:cs="Arial"/>
          <w:sz w:val="24"/>
          <w:szCs w:val="24"/>
        </w:rPr>
        <w:t>M&amp;H Energy Services</w:t>
      </w:r>
    </w:p>
    <w:p w14:paraId="15658593" w14:textId="5D67FDD3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HSES</w:t>
      </w:r>
    </w:p>
    <w:p w14:paraId="26C2F135" w14:textId="77777777" w:rsidR="00A5413A" w:rsidRDefault="00A5413A" w:rsidP="00A5413A">
      <w:pPr>
        <w:jc w:val="center"/>
        <w:rPr>
          <w:rFonts w:ascii="Arial" w:hAnsi="Arial" w:cs="Arial"/>
        </w:rPr>
      </w:pPr>
    </w:p>
    <w:p w14:paraId="2A4CEE8C" w14:textId="79816C34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Ralf Schulze-Riegert</w:t>
      </w:r>
    </w:p>
    <w:p w14:paraId="647ABC19" w14:textId="0DF11F7A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Field Performance Prediction Under Uncertainty – Thriving on Automation</w:t>
      </w:r>
    </w:p>
    <w:p w14:paraId="765148D5" w14:textId="460AE465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3B90">
        <w:rPr>
          <w:rFonts w:ascii="Arial" w:hAnsi="Arial" w:cs="Arial"/>
          <w:sz w:val="24"/>
          <w:szCs w:val="24"/>
        </w:rPr>
        <w:t>Schlumberger</w:t>
      </w:r>
    </w:p>
    <w:p w14:paraId="72C22773" w14:textId="645C4000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R</w:t>
      </w:r>
    </w:p>
    <w:p w14:paraId="2E9D4658" w14:textId="77777777" w:rsidR="00A5413A" w:rsidRPr="00CB2073" w:rsidRDefault="00A5413A" w:rsidP="00A5413A">
      <w:pPr>
        <w:spacing w:after="0"/>
        <w:jc w:val="center"/>
        <w:rPr>
          <w:rFonts w:ascii="Arial" w:hAnsi="Arial" w:cs="Arial"/>
        </w:rPr>
      </w:pPr>
    </w:p>
    <w:p w14:paraId="304F311A" w14:textId="42103018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Ridvan Akkurt</w:t>
      </w:r>
    </w:p>
    <w:p w14:paraId="308EDE19" w14:textId="409D62B1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Machine Learning: Is it Magic or Hard Work?</w:t>
      </w:r>
    </w:p>
    <w:p w14:paraId="70DFED53" w14:textId="7D2FCBE8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3B90">
        <w:rPr>
          <w:rFonts w:ascii="Arial" w:hAnsi="Arial" w:cs="Arial"/>
          <w:sz w:val="24"/>
          <w:szCs w:val="24"/>
        </w:rPr>
        <w:t>Schlumberger</w:t>
      </w:r>
    </w:p>
    <w:p w14:paraId="1D7058D2" w14:textId="686BC105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R</w:t>
      </w:r>
    </w:p>
    <w:p w14:paraId="4AFE5776" w14:textId="77777777" w:rsidR="00A5413A" w:rsidRPr="00CB2073" w:rsidRDefault="00A5413A" w:rsidP="00B83E89">
      <w:pPr>
        <w:spacing w:after="0"/>
        <w:rPr>
          <w:rFonts w:ascii="Arial" w:hAnsi="Arial" w:cs="Arial"/>
        </w:rPr>
      </w:pPr>
    </w:p>
    <w:p w14:paraId="1E1F8BDB" w14:textId="08D8DBD1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Satyam Priyadarshy</w:t>
      </w:r>
    </w:p>
    <w:p w14:paraId="5C10236E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Digital Disruption is Essential for the Oil and Gas Industry: </w:t>
      </w:r>
    </w:p>
    <w:p w14:paraId="13E2CE15" w14:textId="64E90FCD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The Current State, Challenges and Success Roadmap</w:t>
      </w:r>
    </w:p>
    <w:p w14:paraId="27E45747" w14:textId="3C072FD2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3B90">
        <w:rPr>
          <w:rFonts w:ascii="Arial" w:hAnsi="Arial" w:cs="Arial"/>
          <w:sz w:val="24"/>
          <w:szCs w:val="24"/>
        </w:rPr>
        <w:t>Halliburton</w:t>
      </w:r>
    </w:p>
    <w:p w14:paraId="7A0C3572" w14:textId="3CBC5339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DSEA</w:t>
      </w:r>
    </w:p>
    <w:p w14:paraId="1FD1881A" w14:textId="77777777" w:rsidR="00A5413A" w:rsidRPr="00CB2073" w:rsidRDefault="00A5413A" w:rsidP="00A5413A">
      <w:pPr>
        <w:spacing w:after="0"/>
        <w:jc w:val="center"/>
        <w:rPr>
          <w:rFonts w:ascii="Arial" w:hAnsi="Arial" w:cs="Arial"/>
        </w:rPr>
      </w:pPr>
    </w:p>
    <w:p w14:paraId="0E460D0C" w14:textId="3C782F51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Subash K. Kannan</w:t>
      </w:r>
    </w:p>
    <w:p w14:paraId="35CB815E" w14:textId="0E9775B3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Reduce Downtime and Improve Economics through Artificial Lift Life Cycle</w:t>
      </w:r>
    </w:p>
    <w:p w14:paraId="638B01CF" w14:textId="03DF3E79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3B90">
        <w:rPr>
          <w:rFonts w:ascii="Arial" w:hAnsi="Arial" w:cs="Arial"/>
          <w:sz w:val="24"/>
          <w:szCs w:val="24"/>
        </w:rPr>
        <w:t>Occidental Petroleum Corporation</w:t>
      </w:r>
    </w:p>
    <w:p w14:paraId="416B495B" w14:textId="2EF03275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PO</w:t>
      </w:r>
    </w:p>
    <w:p w14:paraId="7EA29AA5" w14:textId="77777777" w:rsidR="00AF381F" w:rsidRDefault="00AF381F" w:rsidP="00B2608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DB4FC2F" w14:textId="6DC37669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Subhash Ayirala</w:t>
      </w:r>
    </w:p>
    <w:p w14:paraId="1BFDB720" w14:textId="25BA65F9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SmartWater Flooding Mechanisms and Water Chemistry Guidelines for Carbonates</w:t>
      </w:r>
    </w:p>
    <w:p w14:paraId="7AE6C68A" w14:textId="3F139990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3B90">
        <w:rPr>
          <w:rFonts w:ascii="Arial" w:hAnsi="Arial" w:cs="Arial"/>
          <w:sz w:val="24"/>
          <w:szCs w:val="24"/>
        </w:rPr>
        <w:t>Saudi Aramco</w:t>
      </w:r>
    </w:p>
    <w:p w14:paraId="4BE9F41C" w14:textId="5FC93FD8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R</w:t>
      </w:r>
    </w:p>
    <w:p w14:paraId="117E40C3" w14:textId="77777777" w:rsidR="00A5413A" w:rsidRDefault="00A5413A" w:rsidP="00A5413A">
      <w:pPr>
        <w:jc w:val="center"/>
        <w:rPr>
          <w:rFonts w:ascii="Arial" w:hAnsi="Arial" w:cs="Arial"/>
        </w:rPr>
      </w:pPr>
    </w:p>
    <w:p w14:paraId="1BD78221" w14:textId="46A329EB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Tom Bradley</w:t>
      </w:r>
    </w:p>
    <w:p w14:paraId="1CEDC619" w14:textId="36C551E9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Application of Oil and Gas Subsurface Evaluation Methodology to Geothermal: The Value of Data</w:t>
      </w:r>
    </w:p>
    <w:p w14:paraId="4AE43814" w14:textId="5B40599C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3B90">
        <w:rPr>
          <w:rFonts w:ascii="Arial" w:hAnsi="Arial" w:cs="Arial"/>
          <w:sz w:val="24"/>
          <w:szCs w:val="24"/>
        </w:rPr>
        <w:t>Baker Hughes Company</w:t>
      </w:r>
    </w:p>
    <w:p w14:paraId="6946BE05" w14:textId="5DF093AE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R</w:t>
      </w:r>
    </w:p>
    <w:p w14:paraId="62D8DB50" w14:textId="77777777" w:rsidR="00A5413A" w:rsidRDefault="00A5413A" w:rsidP="00A5413A">
      <w:pPr>
        <w:jc w:val="center"/>
        <w:rPr>
          <w:rFonts w:ascii="Arial" w:hAnsi="Arial" w:cs="Arial"/>
        </w:rPr>
      </w:pPr>
    </w:p>
    <w:p w14:paraId="5F61630A" w14:textId="715E7025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Walter Dobbs</w:t>
      </w:r>
    </w:p>
    <w:p w14:paraId="239710BC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Unified Well Spacing and Completion Design for Unconventionals – </w:t>
      </w:r>
    </w:p>
    <w:p w14:paraId="0E491FB8" w14:textId="722C2BBE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A Physics and Data-Driven Approach</w:t>
      </w:r>
    </w:p>
    <w:p w14:paraId="4863D491" w14:textId="5150F1CF" w:rsidR="00AF381F" w:rsidRPr="00AF381F" w:rsidRDefault="00AF381F" w:rsidP="00AF3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3B90">
        <w:rPr>
          <w:rFonts w:ascii="Arial" w:hAnsi="Arial" w:cs="Arial"/>
          <w:sz w:val="24"/>
          <w:szCs w:val="24"/>
        </w:rPr>
        <w:t>International Reservoir Technologies</w:t>
      </w:r>
    </w:p>
    <w:p w14:paraId="59F4BC94" w14:textId="763263C2" w:rsidR="006F68D6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R</w:t>
      </w:r>
    </w:p>
    <w:p w14:paraId="40A6A12A" w14:textId="77777777" w:rsidR="00A5413A" w:rsidRDefault="00A5413A" w:rsidP="00A5413A">
      <w:pPr>
        <w:jc w:val="center"/>
        <w:rPr>
          <w:rFonts w:ascii="Arial" w:hAnsi="Arial" w:cs="Arial"/>
        </w:rPr>
      </w:pPr>
    </w:p>
    <w:p w14:paraId="47458224" w14:textId="062A0D94" w:rsidR="00CB2073" w:rsidRPr="00A5413A" w:rsidRDefault="006F68D6" w:rsidP="00A5413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413A">
        <w:rPr>
          <w:rFonts w:ascii="Arial" w:hAnsi="Arial" w:cs="Arial"/>
          <w:b/>
          <w:bCs/>
          <w:sz w:val="28"/>
          <w:szCs w:val="28"/>
        </w:rPr>
        <w:t>Yuxing Ben</w:t>
      </w:r>
    </w:p>
    <w:p w14:paraId="7620E737" w14:textId="77777777" w:rsidR="003E106C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 xml:space="preserve">Machine Learning Applications for Optimizing Real-Time </w:t>
      </w:r>
    </w:p>
    <w:p w14:paraId="6F27E848" w14:textId="7569C7BF" w:rsidR="00CB2073" w:rsidRDefault="006F68D6" w:rsidP="00A5413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83E89">
        <w:rPr>
          <w:rFonts w:ascii="Arial" w:hAnsi="Arial" w:cs="Arial"/>
          <w:i/>
          <w:iCs/>
          <w:sz w:val="28"/>
          <w:szCs w:val="28"/>
        </w:rPr>
        <w:t>Drilling and Hydraulic Fracturing</w:t>
      </w:r>
    </w:p>
    <w:p w14:paraId="2E7AE33D" w14:textId="47FFD322" w:rsidR="00AF381F" w:rsidRPr="00AF381F" w:rsidRDefault="00AF381F" w:rsidP="00AF381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A23B90">
        <w:rPr>
          <w:rFonts w:ascii="Arial" w:hAnsi="Arial" w:cs="Arial"/>
          <w:sz w:val="24"/>
          <w:szCs w:val="24"/>
        </w:rPr>
        <w:t>Occidental Petroleum Corporation</w:t>
      </w:r>
    </w:p>
    <w:p w14:paraId="4CCAEF5B" w14:textId="08C01070" w:rsidR="00D65A8D" w:rsidRPr="00B83E89" w:rsidRDefault="006F68D6" w:rsidP="00A5413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3E89">
        <w:rPr>
          <w:rFonts w:ascii="Arial" w:hAnsi="Arial" w:cs="Arial"/>
          <w:b/>
          <w:bCs/>
          <w:sz w:val="24"/>
          <w:szCs w:val="24"/>
        </w:rPr>
        <w:t>D</w:t>
      </w:r>
    </w:p>
    <w:sectPr w:rsidR="00D65A8D" w:rsidRPr="00B83E89" w:rsidSect="00B2608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D6"/>
    <w:rsid w:val="000374FE"/>
    <w:rsid w:val="003E106C"/>
    <w:rsid w:val="00555F00"/>
    <w:rsid w:val="006F68D6"/>
    <w:rsid w:val="00A23B90"/>
    <w:rsid w:val="00A5413A"/>
    <w:rsid w:val="00AF381F"/>
    <w:rsid w:val="00B2608F"/>
    <w:rsid w:val="00B83E89"/>
    <w:rsid w:val="00CB2073"/>
    <w:rsid w:val="00D65A8D"/>
    <w:rsid w:val="00F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A233"/>
  <w15:chartTrackingRefBased/>
  <w15:docId w15:val="{B2909774-F0A1-4F00-BFC1-6A40F1B2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Brickett</dc:creator>
  <cp:keywords/>
  <dc:description/>
  <cp:lastModifiedBy>Pam Brickett</cp:lastModifiedBy>
  <cp:revision>8</cp:revision>
  <dcterms:created xsi:type="dcterms:W3CDTF">2020-12-14T22:44:00Z</dcterms:created>
  <dcterms:modified xsi:type="dcterms:W3CDTF">2021-06-15T20:40:00Z</dcterms:modified>
</cp:coreProperties>
</file>